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72C6" w14:textId="77777777" w:rsidR="00256262" w:rsidRPr="00256262" w:rsidRDefault="00256262" w:rsidP="00256262">
      <w:pPr>
        <w:shd w:val="clear" w:color="auto" w:fill="FFFFFF"/>
        <w:spacing w:before="100" w:beforeAutospacing="1" w:after="100" w:afterAutospacing="1" w:line="240" w:lineRule="auto"/>
        <w:jc w:val="both"/>
        <w:outlineLvl w:val="2"/>
        <w:rPr>
          <w:rFonts w:ascii="Helvetica" w:eastAsia="Times New Roman" w:hAnsi="Helvetica" w:cs="Helvetica"/>
          <w:kern w:val="0"/>
          <w:sz w:val="27"/>
          <w:szCs w:val="27"/>
          <w:lang w:eastAsia="cs-CZ"/>
          <w14:ligatures w14:val="none"/>
        </w:rPr>
      </w:pPr>
      <w:r w:rsidRPr="00256262">
        <w:rPr>
          <w:rFonts w:ascii="Helvetica" w:eastAsia="Times New Roman" w:hAnsi="Helvetica" w:cs="Helvetica"/>
          <w:kern w:val="0"/>
          <w:sz w:val="27"/>
          <w:szCs w:val="27"/>
          <w:lang w:eastAsia="cs-CZ"/>
          <w14:ligatures w14:val="none"/>
        </w:rPr>
        <w:t>Záruka</w:t>
      </w:r>
    </w:p>
    <w:p w14:paraId="0B65F4DE" w14:textId="77777777" w:rsidR="00256262" w:rsidRPr="00256262" w:rsidRDefault="00256262" w:rsidP="00256262">
      <w:pPr>
        <w:shd w:val="clear" w:color="auto" w:fill="FFFFFF"/>
        <w:spacing w:before="100" w:beforeAutospacing="1" w:after="100" w:afterAutospacing="1" w:line="240" w:lineRule="auto"/>
        <w:outlineLvl w:val="4"/>
        <w:rPr>
          <w:rFonts w:ascii="Helvetica" w:eastAsia="Times New Roman" w:hAnsi="Helvetica" w:cs="Helvetica"/>
          <w:kern w:val="0"/>
          <w:sz w:val="20"/>
          <w:szCs w:val="20"/>
          <w:lang w:eastAsia="cs-CZ"/>
          <w14:ligatures w14:val="none"/>
        </w:rPr>
      </w:pPr>
      <w:r w:rsidRPr="00256262">
        <w:rPr>
          <w:rFonts w:ascii="Helvetica" w:eastAsia="Times New Roman" w:hAnsi="Helvetica" w:cs="Helvetica"/>
          <w:kern w:val="0"/>
          <w:sz w:val="20"/>
          <w:szCs w:val="20"/>
          <w:lang w:eastAsia="cs-CZ"/>
          <w14:ligatures w14:val="none"/>
        </w:rPr>
        <w:t>Odpovědnost za vady a záruka za jakost</w:t>
      </w:r>
    </w:p>
    <w:p w14:paraId="616FA171" w14:textId="77777777"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br/>
        <w:t>1. Za níže uvedených podmínek prodávající odpovídá za vady, které má zboží v okamžiku přechodu nebezpečí škody na zboží na kupujícího a poskytuje na zboží záruku za jakost.</w:t>
      </w:r>
    </w:p>
    <w:p w14:paraId="1291601E" w14:textId="77777777"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2. Základní podmínky záruky za jakost:</w:t>
      </w:r>
    </w:p>
    <w:p w14:paraId="6E21203C" w14:textId="26822945"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 xml:space="preserve">a) Pro otopná tělesa poskytuje prodávající záruku výlučně na těsnost a na udané hodnoty tepelných výkonů otopných těles umístěných v teplovodních soustavách. Pro </w:t>
      </w:r>
      <w:r>
        <w:rPr>
          <w:rFonts w:ascii="Helvetica" w:eastAsia="Times New Roman" w:hAnsi="Helvetica" w:cs="Helvetica"/>
          <w:color w:val="5A656F"/>
          <w:kern w:val="0"/>
          <w:sz w:val="24"/>
          <w:szCs w:val="24"/>
          <w:lang w:eastAsia="cs-CZ"/>
          <w14:ligatures w14:val="none"/>
        </w:rPr>
        <w:t>deskové radiátory je</w:t>
      </w:r>
      <w:r w:rsidRPr="00256262">
        <w:rPr>
          <w:rFonts w:ascii="Helvetica" w:eastAsia="Times New Roman" w:hAnsi="Helvetica" w:cs="Helvetica"/>
          <w:color w:val="5A656F"/>
          <w:kern w:val="0"/>
          <w:sz w:val="24"/>
          <w:szCs w:val="24"/>
          <w:lang w:eastAsia="cs-CZ"/>
          <w14:ligatures w14:val="none"/>
        </w:rPr>
        <w:t xml:space="preserve"> záruční doba 10 let</w:t>
      </w:r>
      <w:r>
        <w:rPr>
          <w:rFonts w:ascii="Helvetica" w:eastAsia="Times New Roman" w:hAnsi="Helvetica" w:cs="Helvetica"/>
          <w:color w:val="5A656F"/>
          <w:kern w:val="0"/>
          <w:sz w:val="24"/>
          <w:szCs w:val="24"/>
          <w:lang w:eastAsia="cs-CZ"/>
          <w14:ligatures w14:val="none"/>
        </w:rPr>
        <w:t>.</w:t>
      </w:r>
      <w:r w:rsidRPr="00256262">
        <w:rPr>
          <w:rFonts w:ascii="Helvetica" w:eastAsia="Times New Roman" w:hAnsi="Helvetica" w:cs="Helvetica"/>
          <w:color w:val="5A656F"/>
          <w:kern w:val="0"/>
          <w:sz w:val="24"/>
          <w:szCs w:val="24"/>
          <w:lang w:eastAsia="cs-CZ"/>
          <w14:ligatures w14:val="none"/>
        </w:rPr>
        <w:br/>
        <w:t>b) Při použití rozdělovačů topných nákladů (v případě přivaření nebo jiného způsobu upevnění držáků rozdělovačů topných nákladů, při kterém dojde k mechanickému či jinému porušení povrchové úpravy otopného tělesa) se záruka na povrchovou úpravu a těsnost deskových otopných těles nevztahuje na plochu obou stran desky, na kterou jsou držáky upevněny, vymezenou hranicí vedoucí ve vzdálenosti 250 mm od místa mechanického nebo tepelného poškození desky (místo sváru, povrch s odstraněnou povrchovou úpravou při přípravě spoje apod.) ani na jakékoli jiné vady způsobené takovým mechanickým či jiným porušením povrchové úpravy.</w:t>
      </w:r>
      <w:r w:rsidRPr="00256262">
        <w:rPr>
          <w:rFonts w:ascii="Helvetica" w:eastAsia="Times New Roman" w:hAnsi="Helvetica" w:cs="Helvetica"/>
          <w:color w:val="5A656F"/>
          <w:kern w:val="0"/>
          <w:sz w:val="24"/>
          <w:szCs w:val="24"/>
          <w:lang w:eastAsia="cs-CZ"/>
          <w14:ligatures w14:val="none"/>
        </w:rPr>
        <w:br/>
        <w:t>Záruční doba počíná běžet vždy od data odevzdání zboží kupujícímu.</w:t>
      </w:r>
    </w:p>
    <w:p w14:paraId="07DE86A0" w14:textId="77777777"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 xml:space="preserve">3. Práva z vadného plnění včetně </w:t>
      </w:r>
      <w:proofErr w:type="gramStart"/>
      <w:r w:rsidRPr="00256262">
        <w:rPr>
          <w:rFonts w:ascii="Helvetica" w:eastAsia="Times New Roman" w:hAnsi="Helvetica" w:cs="Helvetica"/>
          <w:color w:val="5A656F"/>
          <w:kern w:val="0"/>
          <w:sz w:val="24"/>
          <w:szCs w:val="24"/>
          <w:lang w:eastAsia="cs-CZ"/>
          <w14:ligatures w14:val="none"/>
        </w:rPr>
        <w:t>vad</w:t>
      </w:r>
      <w:proofErr w:type="gramEnd"/>
      <w:r w:rsidRPr="00256262">
        <w:rPr>
          <w:rFonts w:ascii="Helvetica" w:eastAsia="Times New Roman" w:hAnsi="Helvetica" w:cs="Helvetica"/>
          <w:color w:val="5A656F"/>
          <w:kern w:val="0"/>
          <w:sz w:val="24"/>
          <w:szCs w:val="24"/>
          <w:lang w:eastAsia="cs-CZ"/>
          <w14:ligatures w14:val="none"/>
        </w:rPr>
        <w:t xml:space="preserve"> na něž se vztahuje záruka, kupující nemá:</w:t>
      </w:r>
      <w:r w:rsidRPr="00256262">
        <w:rPr>
          <w:rFonts w:ascii="Helvetica" w:eastAsia="Times New Roman" w:hAnsi="Helvetica" w:cs="Helvetica"/>
          <w:color w:val="5A656F"/>
          <w:kern w:val="0"/>
          <w:sz w:val="24"/>
          <w:szCs w:val="24"/>
          <w:lang w:eastAsia="cs-CZ"/>
          <w14:ligatures w14:val="none"/>
        </w:rPr>
        <w:br/>
        <w:t>a) pokud při instalaci nejsou dodrženy podmínky instalace, zejména:</w:t>
      </w:r>
    </w:p>
    <w:p w14:paraId="7EDF6018"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tělesa musí být instalována v uzavřené otopné soustavě s uzavřenou cirkulací teplonosné látky,</w:t>
      </w:r>
    </w:p>
    <w:p w14:paraId="5A766CDB"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tělesa musí být instalována v uzavřené otopné soustavě zabezpečené expanzním a pojistným zařízením,</w:t>
      </w:r>
    </w:p>
    <w:p w14:paraId="0C3AFC62"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tělesa musí být instalována v uzavřené otopné soustavě, kde jsou realizována opatření zamezující škodám u těchto zařízení dle VDI 2035,</w:t>
      </w:r>
    </w:p>
    <w:p w14:paraId="4DF0E184"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tělesa musí být odborně instalována v uzavřených otopných soustavách, které jsou odborně provedeny podle VDI 2035 s ohledem na ochranu proti škodám způsobeným korozí a vodním kamenem,</w:t>
      </w:r>
    </w:p>
    <w:p w14:paraId="2D085B59"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před zprovozněním těles musí být překontrolováno utažení zaslepovacích zátek a ventilů správným utahovacím momentem,</w:t>
      </w:r>
    </w:p>
    <w:p w14:paraId="34A5295E"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je nutné dodržet tyto hlavní znaky kvality teplonosné látky: rozsah pH 8,5-9,5 (platí pro soustavu neobsahující hliník), celková tvrdost teplonosné látky (obsah Ca + Mg iontů) do 1 </w:t>
      </w:r>
      <w:proofErr w:type="spellStart"/>
      <w:r w:rsidRPr="00256262">
        <w:rPr>
          <w:rFonts w:ascii="Helvetica" w:eastAsia="Times New Roman" w:hAnsi="Helvetica" w:cs="Helvetica"/>
          <w:color w:val="5A656F"/>
          <w:kern w:val="0"/>
          <w:sz w:val="24"/>
          <w:szCs w:val="24"/>
          <w:lang w:eastAsia="cs-CZ"/>
          <w14:ligatures w14:val="none"/>
        </w:rPr>
        <w:t>mmol</w:t>
      </w:r>
      <w:proofErr w:type="spellEnd"/>
      <w:r w:rsidRPr="00256262">
        <w:rPr>
          <w:rFonts w:ascii="Helvetica" w:eastAsia="Times New Roman" w:hAnsi="Helvetica" w:cs="Helvetica"/>
          <w:color w:val="5A656F"/>
          <w:kern w:val="0"/>
          <w:sz w:val="24"/>
          <w:szCs w:val="24"/>
          <w:lang w:eastAsia="cs-CZ"/>
          <w14:ligatures w14:val="none"/>
        </w:rPr>
        <w:t>/l, solnost v rozmezí 300-500 µS/cm a obsah kyslíku maximálně 0,1 mg/l. Přebytek siřičitanu sodného (pokud je dávkován) nesmí překročit 2mg/l a obsah suspendovaných částí nesmí přesáhnout 5mg/l,</w:t>
      </w:r>
    </w:p>
    <w:p w14:paraId="3F30D24A"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uzavřená otopná soustava musí být nepřetržitě naplněna teplonosnou látkou,</w:t>
      </w:r>
    </w:p>
    <w:p w14:paraId="4F00443D"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otopná tělesa jsou určena k vytápění obytných budov, kanceláří a provozů s normální relativní vlhkostí,</w:t>
      </w:r>
    </w:p>
    <w:p w14:paraId="5846AC74"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okolní prostředí, v němž jsou tělesa umístěna, nesmí překračovat svým korozním působením požadavky na úpravu povrchu těles kladené normami DIN 55900-T.1 a DIN 55900-T.2, případně normou EN 442-1,</w:t>
      </w:r>
    </w:p>
    <w:p w14:paraId="2A52C53E"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lastRenderedPageBreak/>
        <w:t xml:space="preserve">maximální provozní přetlak v otopné soustavě nesmí převyšovat 1 </w:t>
      </w:r>
      <w:proofErr w:type="spellStart"/>
      <w:r w:rsidRPr="00256262">
        <w:rPr>
          <w:rFonts w:ascii="Helvetica" w:eastAsia="Times New Roman" w:hAnsi="Helvetica" w:cs="Helvetica"/>
          <w:color w:val="5A656F"/>
          <w:kern w:val="0"/>
          <w:sz w:val="24"/>
          <w:szCs w:val="24"/>
          <w:lang w:eastAsia="cs-CZ"/>
          <w14:ligatures w14:val="none"/>
        </w:rPr>
        <w:t>MPa</w:t>
      </w:r>
      <w:proofErr w:type="spellEnd"/>
      <w:r w:rsidRPr="00256262">
        <w:rPr>
          <w:rFonts w:ascii="Helvetica" w:eastAsia="Times New Roman" w:hAnsi="Helvetica" w:cs="Helvetica"/>
          <w:color w:val="5A656F"/>
          <w:kern w:val="0"/>
          <w:sz w:val="24"/>
          <w:szCs w:val="24"/>
          <w:lang w:eastAsia="cs-CZ"/>
          <w14:ligatures w14:val="none"/>
        </w:rPr>
        <w:t xml:space="preserve"> (10 bar), u výrobků KORATHERM 0,4 </w:t>
      </w:r>
      <w:proofErr w:type="spellStart"/>
      <w:r w:rsidRPr="00256262">
        <w:rPr>
          <w:rFonts w:ascii="Helvetica" w:eastAsia="Times New Roman" w:hAnsi="Helvetica" w:cs="Helvetica"/>
          <w:color w:val="5A656F"/>
          <w:kern w:val="0"/>
          <w:sz w:val="24"/>
          <w:szCs w:val="24"/>
          <w:lang w:eastAsia="cs-CZ"/>
          <w14:ligatures w14:val="none"/>
        </w:rPr>
        <w:t>MPa</w:t>
      </w:r>
      <w:proofErr w:type="spellEnd"/>
      <w:r w:rsidRPr="00256262">
        <w:rPr>
          <w:rFonts w:ascii="Helvetica" w:eastAsia="Times New Roman" w:hAnsi="Helvetica" w:cs="Helvetica"/>
          <w:color w:val="5A656F"/>
          <w:kern w:val="0"/>
          <w:sz w:val="24"/>
          <w:szCs w:val="24"/>
          <w:lang w:eastAsia="cs-CZ"/>
          <w14:ligatures w14:val="none"/>
        </w:rPr>
        <w:t xml:space="preserve"> (4 bar), nejvyšší přípustná provozní teplota je </w:t>
      </w:r>
      <w:proofErr w:type="gramStart"/>
      <w:r w:rsidRPr="00256262">
        <w:rPr>
          <w:rFonts w:ascii="Helvetica" w:eastAsia="Times New Roman" w:hAnsi="Helvetica" w:cs="Helvetica"/>
          <w:color w:val="5A656F"/>
          <w:kern w:val="0"/>
          <w:sz w:val="24"/>
          <w:szCs w:val="24"/>
          <w:lang w:eastAsia="cs-CZ"/>
          <w14:ligatures w14:val="none"/>
        </w:rPr>
        <w:t>110°C</w:t>
      </w:r>
      <w:proofErr w:type="gramEnd"/>
      <w:r w:rsidRPr="00256262">
        <w:rPr>
          <w:rFonts w:ascii="Helvetica" w:eastAsia="Times New Roman" w:hAnsi="Helvetica" w:cs="Helvetica"/>
          <w:color w:val="5A656F"/>
          <w:kern w:val="0"/>
          <w:sz w:val="24"/>
          <w:szCs w:val="24"/>
          <w:lang w:eastAsia="cs-CZ"/>
          <w14:ligatures w14:val="none"/>
        </w:rPr>
        <w:t>,</w:t>
      </w:r>
    </w:p>
    <w:p w14:paraId="4465B2F7" w14:textId="77777777" w:rsidR="00256262" w:rsidRPr="00256262" w:rsidRDefault="00256262" w:rsidP="00256262">
      <w:pPr>
        <w:numPr>
          <w:ilvl w:val="0"/>
          <w:numId w:val="1"/>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 </w:t>
      </w:r>
    </w:p>
    <w:p w14:paraId="0C8F8699" w14:textId="77777777"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b) u jakýchkoli vad v důsledku:</w:t>
      </w:r>
    </w:p>
    <w:p w14:paraId="792B5F64"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obvyklého opotřebení,</w:t>
      </w:r>
    </w:p>
    <w:p w14:paraId="0FF767EE"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poškození úmyslného nebo z nedbalosti,</w:t>
      </w:r>
    </w:p>
    <w:p w14:paraId="215ADED1"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nedodržení provozních pravidel (instrukcí) nebo návodu k použití,</w:t>
      </w:r>
    </w:p>
    <w:p w14:paraId="3622CB19"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neobvyklých provozních podmínek,</w:t>
      </w:r>
    </w:p>
    <w:p w14:paraId="6FD64962"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nedodržení instrukcí prodávajícího (ústních nebo písemných),</w:t>
      </w:r>
    </w:p>
    <w:p w14:paraId="0ACA2380"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nesprávného utažení zaslepovacích zátek nebo ventilů</w:t>
      </w:r>
    </w:p>
    <w:p w14:paraId="07C09263" w14:textId="77777777" w:rsidR="00256262" w:rsidRPr="00256262" w:rsidRDefault="00256262" w:rsidP="00256262">
      <w:pPr>
        <w:numPr>
          <w:ilvl w:val="0"/>
          <w:numId w:val="2"/>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jakéhokoli neschváleného použití (např. jako sluneční kolektory), zásahů, změn či oprav bez souhlasu prodávajícího,</w:t>
      </w:r>
    </w:p>
    <w:p w14:paraId="01BC8BE1" w14:textId="77777777"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c) u jakýchkoli vad, v případech, že zboží bylo:</w:t>
      </w:r>
    </w:p>
    <w:p w14:paraId="394ED4C9" w14:textId="46B9D68C" w:rsidR="00256262" w:rsidRPr="00256262" w:rsidRDefault="00256262" w:rsidP="00256262">
      <w:pPr>
        <w:numPr>
          <w:ilvl w:val="0"/>
          <w:numId w:val="3"/>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 xml:space="preserve">instalováno v budovách, zařízeních nebo prostorách, kde je zvýšená vlhkost, zejména na WC, </w:t>
      </w:r>
      <w:r>
        <w:rPr>
          <w:rFonts w:ascii="Helvetica" w:eastAsia="Times New Roman" w:hAnsi="Helvetica" w:cs="Helvetica"/>
          <w:color w:val="5A656F"/>
          <w:kern w:val="0"/>
          <w:sz w:val="24"/>
          <w:szCs w:val="24"/>
          <w:lang w:eastAsia="cs-CZ"/>
          <w14:ligatures w14:val="none"/>
        </w:rPr>
        <w:t xml:space="preserve">koupelnách, </w:t>
      </w:r>
      <w:r w:rsidRPr="00256262">
        <w:rPr>
          <w:rFonts w:ascii="Helvetica" w:eastAsia="Times New Roman" w:hAnsi="Helvetica" w:cs="Helvetica"/>
          <w:color w:val="5A656F"/>
          <w:kern w:val="0"/>
          <w:sz w:val="24"/>
          <w:szCs w:val="24"/>
          <w:lang w:eastAsia="cs-CZ"/>
          <w14:ligatures w14:val="none"/>
        </w:rPr>
        <w:t>mycích linkách, ve výbězích pro zvířata, krytých bazénech apod.,</w:t>
      </w:r>
    </w:p>
    <w:p w14:paraId="2045F6A5" w14:textId="77777777" w:rsidR="00256262" w:rsidRPr="00256262" w:rsidRDefault="00256262" w:rsidP="00256262">
      <w:pPr>
        <w:numPr>
          <w:ilvl w:val="0"/>
          <w:numId w:val="3"/>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volně skladováno ve venkovním prostoru,</w:t>
      </w:r>
    </w:p>
    <w:p w14:paraId="3713D755" w14:textId="62688669" w:rsidR="00256262" w:rsidRPr="00256262" w:rsidRDefault="00256262" w:rsidP="00256262">
      <w:pPr>
        <w:numPr>
          <w:ilvl w:val="0"/>
          <w:numId w:val="3"/>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korozně uvnitř poškozeno</w:t>
      </w:r>
      <w:r>
        <w:rPr>
          <w:rFonts w:ascii="Helvetica" w:eastAsia="Times New Roman" w:hAnsi="Helvetica" w:cs="Helvetica"/>
          <w:color w:val="5A656F"/>
          <w:kern w:val="0"/>
          <w:sz w:val="24"/>
          <w:szCs w:val="24"/>
          <w:lang w:eastAsia="cs-CZ"/>
          <w14:ligatures w14:val="none"/>
        </w:rPr>
        <w:t>,</w:t>
      </w:r>
      <w:r w:rsidRPr="00256262">
        <w:rPr>
          <w:rFonts w:ascii="Helvetica" w:eastAsia="Times New Roman" w:hAnsi="Helvetica" w:cs="Helvetica"/>
          <w:color w:val="5A656F"/>
          <w:kern w:val="0"/>
          <w:sz w:val="24"/>
          <w:szCs w:val="24"/>
          <w:lang w:eastAsia="cs-CZ"/>
          <w14:ligatures w14:val="none"/>
        </w:rPr>
        <w:t xml:space="preserve"> a tak netěsné díky např. nevhodnému chemickému složení teplonosné látky,</w:t>
      </w:r>
    </w:p>
    <w:p w14:paraId="0F38A4FC" w14:textId="72525DE6" w:rsidR="00256262" w:rsidRPr="00256262" w:rsidRDefault="00256262" w:rsidP="00256262">
      <w:pPr>
        <w:numPr>
          <w:ilvl w:val="0"/>
          <w:numId w:val="3"/>
        </w:num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deformováno po nevhodném transportu</w:t>
      </w:r>
      <w:r>
        <w:rPr>
          <w:rFonts w:ascii="Helvetica" w:eastAsia="Times New Roman" w:hAnsi="Helvetica" w:cs="Helvetica"/>
          <w:color w:val="5A656F"/>
          <w:kern w:val="0"/>
          <w:sz w:val="24"/>
          <w:szCs w:val="24"/>
          <w:lang w:eastAsia="cs-CZ"/>
          <w14:ligatures w14:val="none"/>
        </w:rPr>
        <w:t>,</w:t>
      </w:r>
      <w:r w:rsidRPr="00256262">
        <w:rPr>
          <w:rFonts w:ascii="Helvetica" w:eastAsia="Times New Roman" w:hAnsi="Helvetica" w:cs="Helvetica"/>
          <w:color w:val="5A656F"/>
          <w:kern w:val="0"/>
          <w:sz w:val="24"/>
          <w:szCs w:val="24"/>
          <w:lang w:eastAsia="cs-CZ"/>
          <w14:ligatures w14:val="none"/>
        </w:rPr>
        <w:t xml:space="preserve"> </w:t>
      </w:r>
      <w:proofErr w:type="gramStart"/>
      <w:r w:rsidRPr="00256262">
        <w:rPr>
          <w:rFonts w:ascii="Helvetica" w:eastAsia="Times New Roman" w:hAnsi="Helvetica" w:cs="Helvetica"/>
          <w:color w:val="5A656F"/>
          <w:kern w:val="0"/>
          <w:sz w:val="24"/>
          <w:szCs w:val="24"/>
          <w:lang w:eastAsia="cs-CZ"/>
          <w14:ligatures w14:val="none"/>
        </w:rPr>
        <w:t>a nebo</w:t>
      </w:r>
      <w:proofErr w:type="gramEnd"/>
      <w:r w:rsidRPr="00256262">
        <w:rPr>
          <w:rFonts w:ascii="Helvetica" w:eastAsia="Times New Roman" w:hAnsi="Helvetica" w:cs="Helvetica"/>
          <w:color w:val="5A656F"/>
          <w:kern w:val="0"/>
          <w:sz w:val="24"/>
          <w:szCs w:val="24"/>
          <w:lang w:eastAsia="cs-CZ"/>
          <w14:ligatures w14:val="none"/>
        </w:rPr>
        <w:t xml:space="preserve"> překročením maximálního provozního přetlaku </w:t>
      </w:r>
    </w:p>
    <w:p w14:paraId="0B1E0781" w14:textId="5CE92C4D" w:rsidR="00256262" w:rsidRPr="00256262" w:rsidRDefault="00256262" w:rsidP="00256262">
      <w:pPr>
        <w:shd w:val="clear" w:color="auto" w:fill="FFFFFF"/>
        <w:spacing w:before="100" w:beforeAutospacing="1" w:after="100" w:afterAutospacing="1" w:line="240" w:lineRule="auto"/>
        <w:rPr>
          <w:rFonts w:ascii="Helvetica" w:eastAsia="Times New Roman" w:hAnsi="Helvetica" w:cs="Helvetica"/>
          <w:color w:val="5A656F"/>
          <w:kern w:val="0"/>
          <w:sz w:val="24"/>
          <w:szCs w:val="24"/>
          <w:lang w:eastAsia="cs-CZ"/>
          <w14:ligatures w14:val="none"/>
        </w:rPr>
      </w:pPr>
      <w:r w:rsidRPr="00256262">
        <w:rPr>
          <w:rFonts w:ascii="Helvetica" w:eastAsia="Times New Roman" w:hAnsi="Helvetica" w:cs="Helvetica"/>
          <w:color w:val="5A656F"/>
          <w:kern w:val="0"/>
          <w:sz w:val="24"/>
          <w:szCs w:val="24"/>
          <w:lang w:eastAsia="cs-CZ"/>
          <w14:ligatures w14:val="none"/>
        </w:rPr>
        <w:t>d) u jakýchkoli vad vzniklých při přepravě nebo způsobených manipulací či skladováním u kupujícího či jeho zákazníka,</w:t>
      </w:r>
      <w:r w:rsidRPr="00256262">
        <w:rPr>
          <w:rFonts w:ascii="Helvetica" w:eastAsia="Times New Roman" w:hAnsi="Helvetica" w:cs="Helvetica"/>
          <w:color w:val="5A656F"/>
          <w:kern w:val="0"/>
          <w:sz w:val="24"/>
          <w:szCs w:val="24"/>
          <w:lang w:eastAsia="cs-CZ"/>
          <w14:ligatures w14:val="none"/>
        </w:rPr>
        <w:br/>
      </w:r>
    </w:p>
    <w:p w14:paraId="24F18B12" w14:textId="77777777" w:rsidR="002F7779" w:rsidRDefault="002F7779"/>
    <w:sectPr w:rsidR="002F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282F"/>
    <w:multiLevelType w:val="multilevel"/>
    <w:tmpl w:val="A16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344B1"/>
    <w:multiLevelType w:val="multilevel"/>
    <w:tmpl w:val="EE02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64D05"/>
    <w:multiLevelType w:val="multilevel"/>
    <w:tmpl w:val="E47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409562">
    <w:abstractNumId w:val="2"/>
  </w:num>
  <w:num w:numId="2" w16cid:durableId="1229850243">
    <w:abstractNumId w:val="0"/>
  </w:num>
  <w:num w:numId="3" w16cid:durableId="190533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2"/>
    <w:rsid w:val="00256262"/>
    <w:rsid w:val="002F7779"/>
    <w:rsid w:val="00D7180E"/>
    <w:rsid w:val="00DD1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21EE"/>
  <w15:chartTrackingRefBased/>
  <w15:docId w15:val="{76AF1227-CFC7-4B7B-B56B-A04CA5E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25626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5">
    <w:name w:val="heading 5"/>
    <w:basedOn w:val="Normln"/>
    <w:link w:val="Nadpis5Char"/>
    <w:uiPriority w:val="9"/>
    <w:qFormat/>
    <w:rsid w:val="0025626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56262"/>
    <w:rPr>
      <w:rFonts w:ascii="Times New Roman" w:eastAsia="Times New Roman" w:hAnsi="Times New Roman" w:cs="Times New Roman"/>
      <w:b/>
      <w:bCs/>
      <w:kern w:val="0"/>
      <w:sz w:val="27"/>
      <w:szCs w:val="27"/>
      <w:lang w:eastAsia="cs-CZ"/>
      <w14:ligatures w14:val="none"/>
    </w:rPr>
  </w:style>
  <w:style w:type="character" w:customStyle="1" w:styleId="Nadpis5Char">
    <w:name w:val="Nadpis 5 Char"/>
    <w:basedOn w:val="Standardnpsmoodstavce"/>
    <w:link w:val="Nadpis5"/>
    <w:uiPriority w:val="9"/>
    <w:rsid w:val="00256262"/>
    <w:rPr>
      <w:rFonts w:ascii="Times New Roman" w:eastAsia="Times New Roman" w:hAnsi="Times New Roman" w:cs="Times New Roman"/>
      <w:b/>
      <w:bCs/>
      <w:kern w:val="0"/>
      <w:sz w:val="20"/>
      <w:szCs w:val="20"/>
      <w:lang w:eastAsia="cs-CZ"/>
      <w14:ligatures w14:val="none"/>
    </w:rPr>
  </w:style>
  <w:style w:type="paragraph" w:styleId="Normlnweb">
    <w:name w:val="Normal (Web)"/>
    <w:basedOn w:val="Normln"/>
    <w:uiPriority w:val="99"/>
    <w:semiHidden/>
    <w:unhideWhenUsed/>
    <w:rsid w:val="0025626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3283</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HUBÁČKOVÁ</dc:creator>
  <cp:keywords/>
  <dc:description/>
  <cp:lastModifiedBy>Vladimíra HUBÁČKOVÁ</cp:lastModifiedBy>
  <cp:revision>1</cp:revision>
  <dcterms:created xsi:type="dcterms:W3CDTF">2023-04-14T11:26:00Z</dcterms:created>
  <dcterms:modified xsi:type="dcterms:W3CDTF">2023-04-14T11:34:00Z</dcterms:modified>
</cp:coreProperties>
</file>